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3B89" w14:textId="77777777" w:rsidR="00613748" w:rsidRDefault="00613748" w:rsidP="00613748">
      <w:pPr>
        <w:spacing w:line="59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u w:color="000000"/>
        </w:rPr>
        <w:t>附件</w:t>
      </w:r>
      <w:r>
        <w:rPr>
          <w:rFonts w:ascii="Times New Roman" w:eastAsia="黑体" w:hAnsi="Times New Roman" w:hint="eastAsia"/>
          <w:sz w:val="32"/>
          <w:szCs w:val="32"/>
          <w:u w:color="000000"/>
        </w:rPr>
        <w:t>2</w:t>
      </w:r>
    </w:p>
    <w:p w14:paraId="3D39D554" w14:textId="77777777" w:rsidR="00613748" w:rsidRDefault="00613748" w:rsidP="00613748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仪器设备等满足细则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76"/>
        <w:gridCol w:w="6328"/>
      </w:tblGrid>
      <w:tr w:rsidR="00613748" w14:paraId="43A3EB6C" w14:textId="77777777" w:rsidTr="007637B3">
        <w:trPr>
          <w:trHeight w:val="6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9DA32" w14:textId="77777777" w:rsidR="00613748" w:rsidRDefault="00613748" w:rsidP="007637B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 w:themeFill="background1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49278" w14:textId="77777777" w:rsidR="00613748" w:rsidRDefault="00613748" w:rsidP="007637B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 w:themeFill="background1"/>
              </w:rPr>
              <w:t>相关要求等</w:t>
            </w:r>
          </w:p>
        </w:tc>
      </w:tr>
      <w:tr w:rsidR="00613748" w14:paraId="2A967377" w14:textId="77777777" w:rsidTr="007637B3">
        <w:trPr>
          <w:trHeight w:val="15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B6262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北斗系统无人机（红外）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C67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1.仅支持北斗导航系统，不能切换其它导航系统；</w:t>
            </w:r>
          </w:p>
          <w:p w14:paraId="0964DB1B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2.配备红外热成像；</w:t>
            </w:r>
          </w:p>
          <w:p w14:paraId="7D366390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3.满足无人机正常使用的标准配置。</w:t>
            </w:r>
          </w:p>
        </w:tc>
      </w:tr>
      <w:tr w:rsidR="00613748" w14:paraId="40C8E46C" w14:textId="77777777" w:rsidTr="007637B3">
        <w:trPr>
          <w:trHeight w:val="16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86249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北斗系统无人机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F845A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1.仅支持北斗导航系统，不能切换其它导航系统；</w:t>
            </w:r>
          </w:p>
          <w:p w14:paraId="2FC557DF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2.满足无人机正常使用的标准配置。</w:t>
            </w:r>
          </w:p>
        </w:tc>
      </w:tr>
      <w:tr w:rsidR="00613748" w14:paraId="6E7CB355" w14:textId="77777777" w:rsidTr="007637B3">
        <w:trPr>
          <w:trHeight w:val="15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FD7FA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bookmarkStart w:id="0" w:name="_Hlk230189101"/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望远镜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D7C5F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1.双筒，兼顾手持便携；</w:t>
            </w:r>
          </w:p>
          <w:p w14:paraId="0AD90761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2.规格：10×42；</w:t>
            </w:r>
          </w:p>
          <w:p w14:paraId="42FCD6ED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3.棱镜材质： BAK4；</w:t>
            </w:r>
          </w:p>
          <w:p w14:paraId="78CE0EE5" w14:textId="77777777" w:rsidR="00613748" w:rsidRDefault="00613748" w:rsidP="007637B3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4.相关标准配置。</w:t>
            </w:r>
          </w:p>
          <w:p w14:paraId="141E6E5D" w14:textId="77777777" w:rsidR="00613748" w:rsidRDefault="00613748" w:rsidP="007637B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13748" w14:paraId="66C8FB96" w14:textId="77777777" w:rsidTr="007637B3">
        <w:trPr>
          <w:trHeight w:val="15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8C402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水质化学需氧量快检试剂包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44B95" w14:textId="77777777" w:rsidR="00613748" w:rsidRDefault="00613748" w:rsidP="007637B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8545836" w14:textId="77777777" w:rsidR="00613748" w:rsidRDefault="00613748" w:rsidP="007637B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0-100mg/L  50支/盒</w:t>
            </w:r>
          </w:p>
        </w:tc>
      </w:tr>
      <w:bookmarkEnd w:id="0"/>
      <w:tr w:rsidR="00613748" w14:paraId="541003F4" w14:textId="77777777" w:rsidTr="007637B3">
        <w:trPr>
          <w:trHeight w:val="8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89FE1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水质总磷快检试剂包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A5448" w14:textId="77777777" w:rsidR="00613748" w:rsidRDefault="00613748" w:rsidP="007637B3">
            <w:pPr>
              <w:widowControl/>
              <w:tabs>
                <w:tab w:val="left" w:pos="900"/>
              </w:tabs>
              <w:spacing w:line="260" w:lineRule="exact"/>
              <w:ind w:leftChars="-25" w:left="-53"/>
              <w:jc w:val="center"/>
              <w:rPr>
                <w:rStyle w:val="a6"/>
                <w:rFonts w:ascii="仿宋_GB2312" w:eastAsia="仿宋_GB2312" w:hAnsi="仿宋_GB2312" w:cs="仿宋_GB2312"/>
                <w:b w:val="0"/>
                <w:spacing w:val="8"/>
                <w:sz w:val="28"/>
                <w:szCs w:val="28"/>
                <w:shd w:val="clear" w:color="auto" w:fill="FFFFFF" w:themeFill="background1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spacing w:val="8"/>
                <w:sz w:val="28"/>
                <w:szCs w:val="28"/>
                <w:shd w:val="clear" w:color="auto" w:fill="FFFFFF" w:themeFill="background1"/>
              </w:rPr>
              <w:t>0-5mg/L  50支/盒</w:t>
            </w:r>
          </w:p>
        </w:tc>
      </w:tr>
      <w:tr w:rsidR="00613748" w14:paraId="52878A0D" w14:textId="77777777" w:rsidTr="007637B3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49185" w14:textId="77777777" w:rsidR="00613748" w:rsidRDefault="00613748" w:rsidP="007637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shd w:val="clear" w:color="auto" w:fill="FFFFFF" w:themeFill="background1"/>
              </w:rPr>
            </w:pPr>
            <w:bookmarkStart w:id="1" w:name="OLE_LINK821"/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 w:themeFill="background1"/>
              </w:rPr>
              <w:t>水质氨氮快检试剂包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41AE" w14:textId="77777777" w:rsidR="00613748" w:rsidRDefault="00613748" w:rsidP="007637B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0-10mg/L  50支/盒</w:t>
            </w:r>
          </w:p>
        </w:tc>
      </w:tr>
      <w:bookmarkEnd w:id="1"/>
    </w:tbl>
    <w:p w14:paraId="34C7E665" w14:textId="77777777" w:rsidR="00613748" w:rsidRDefault="00613748" w:rsidP="00613748">
      <w:pPr>
        <w:keepLines/>
        <w:widowControl/>
        <w:kinsoku w:val="0"/>
        <w:autoSpaceDE w:val="0"/>
        <w:autoSpaceDN w:val="0"/>
        <w:spacing w:line="24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99BD509" w14:textId="77777777" w:rsidR="004B37B0" w:rsidRDefault="004B37B0"/>
    <w:sectPr w:rsidR="004B37B0">
      <w:footerReference w:type="default" r:id="rId4"/>
      <w:pgSz w:w="11906" w:h="16838"/>
      <w:pgMar w:top="1440" w:right="839" w:bottom="1440" w:left="1066" w:header="851" w:footer="992" w:gutter="0"/>
      <w:cols w:space="72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8A14" w14:textId="77777777" w:rsidR="00144E37" w:rsidRDefault="006137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48"/>
    <w:rsid w:val="001C1D45"/>
    <w:rsid w:val="001F5961"/>
    <w:rsid w:val="004B37B0"/>
    <w:rsid w:val="004B46F3"/>
    <w:rsid w:val="00613748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8568"/>
  <w15:chartTrackingRefBased/>
  <w15:docId w15:val="{3527ADE2-98AD-44E3-8B0F-D414F988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1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13748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6137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374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2218145049@qq.com</dc:creator>
  <cp:keywords/>
  <dc:description/>
  <cp:lastModifiedBy>2218145049@qq.com</cp:lastModifiedBy>
  <cp:revision>1</cp:revision>
  <dcterms:created xsi:type="dcterms:W3CDTF">2026-06-25T03:36:00Z</dcterms:created>
  <dcterms:modified xsi:type="dcterms:W3CDTF">2026-06-25T03:36:00Z</dcterms:modified>
</cp:coreProperties>
</file>